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3F" w:rsidRDefault="00EE0A3F" w:rsidP="00EE0A3F">
      <w:pPr>
        <w:autoSpaceDE w:val="0"/>
        <w:autoSpaceDN w:val="0"/>
        <w:adjustRightInd w:val="0"/>
        <w:spacing w:line="560" w:lineRule="exact"/>
        <w:rPr>
          <w:rFonts w:ascii="仿宋_GB2312" w:eastAsia="仿宋_GB2312" w:cs="SimSun-Identity-H" w:hint="eastAsia"/>
          <w:kern w:val="0"/>
          <w:sz w:val="32"/>
          <w:szCs w:val="32"/>
        </w:rPr>
      </w:pPr>
      <w:r>
        <w:rPr>
          <w:rFonts w:ascii="仿宋_GB2312" w:eastAsia="仿宋_GB2312" w:cs="SimSun-Identity-H" w:hint="eastAsia"/>
          <w:kern w:val="0"/>
          <w:sz w:val="32"/>
          <w:szCs w:val="32"/>
        </w:rPr>
        <w:t>附件1：</w:t>
      </w:r>
    </w:p>
    <w:p w:rsidR="00EE0A3F" w:rsidRDefault="00EE0A3F" w:rsidP="00EE0A3F">
      <w:pPr>
        <w:autoSpaceDE w:val="0"/>
        <w:autoSpaceDN w:val="0"/>
        <w:adjustRightInd w:val="0"/>
        <w:spacing w:line="560" w:lineRule="exact"/>
        <w:jc w:val="center"/>
        <w:rPr>
          <w:rFonts w:ascii="创艺简标宋" w:eastAsia="创艺简标宋" w:hint="eastAsia"/>
          <w:sz w:val="36"/>
          <w:szCs w:val="36"/>
        </w:rPr>
      </w:pPr>
      <w:r>
        <w:rPr>
          <w:rFonts w:ascii="创艺简标宋" w:eastAsia="创艺简标宋" w:hint="eastAsia"/>
          <w:sz w:val="36"/>
          <w:szCs w:val="36"/>
        </w:rPr>
        <w:t>金融纠纷风险防范专题讲座参会单位名单</w:t>
      </w:r>
    </w:p>
    <w:p w:rsidR="00EE0A3F" w:rsidRPr="00F51AF4" w:rsidRDefault="00EE0A3F" w:rsidP="00EE0A3F">
      <w:pPr>
        <w:spacing w:line="460" w:lineRule="exact"/>
        <w:ind w:firstLineChars="200" w:firstLine="560"/>
        <w:rPr>
          <w:rFonts w:ascii="黑体" w:eastAsia="黑体" w:cs="SimSun-Identity-H" w:hint="eastAsia"/>
          <w:kern w:val="0"/>
          <w:sz w:val="28"/>
          <w:szCs w:val="28"/>
        </w:rPr>
      </w:pPr>
      <w:r w:rsidRPr="00F51AF4">
        <w:rPr>
          <w:rFonts w:ascii="黑体" w:eastAsia="黑体" w:cs="SimSun-Identity-H" w:hint="eastAsia"/>
          <w:kern w:val="0"/>
          <w:sz w:val="28"/>
          <w:szCs w:val="28"/>
        </w:rPr>
        <w:t>一、</w:t>
      </w:r>
      <w:r>
        <w:rPr>
          <w:rFonts w:ascii="黑体" w:eastAsia="黑体" w:cs="SimSun-Identity-H" w:hint="eastAsia"/>
          <w:kern w:val="0"/>
          <w:sz w:val="28"/>
          <w:szCs w:val="28"/>
        </w:rPr>
        <w:t>特邀单位</w:t>
      </w:r>
    </w:p>
    <w:p w:rsidR="00EE0A3F" w:rsidRDefault="00EE0A3F" w:rsidP="00EE0A3F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B40B3">
        <w:rPr>
          <w:rFonts w:ascii="仿宋_GB2312" w:eastAsia="仿宋_GB2312" w:hint="eastAsia"/>
          <w:sz w:val="28"/>
          <w:szCs w:val="28"/>
        </w:rPr>
        <w:t>市人大常委会内司工委、市司法局、市法制办、市金融办</w:t>
      </w:r>
      <w:r>
        <w:rPr>
          <w:rFonts w:ascii="仿宋_GB2312" w:eastAsia="仿宋_GB2312" w:hint="eastAsia"/>
          <w:sz w:val="28"/>
          <w:szCs w:val="28"/>
        </w:rPr>
        <w:t>、</w:t>
      </w:r>
      <w:r w:rsidRPr="00DF455C">
        <w:rPr>
          <w:rFonts w:ascii="仿宋_GB2312" w:eastAsia="仿宋_GB2312" w:cs="SimSun-Identity-H" w:hint="eastAsia"/>
          <w:kern w:val="0"/>
          <w:sz w:val="28"/>
          <w:szCs w:val="28"/>
        </w:rPr>
        <w:t>人行市中心支行、宁波银监局、宁波证监局、 宁波保监局</w:t>
      </w:r>
    </w:p>
    <w:p w:rsidR="00EE0A3F" w:rsidRPr="00F51AF4" w:rsidRDefault="00EE0A3F" w:rsidP="00EE0A3F">
      <w:pPr>
        <w:spacing w:line="460" w:lineRule="exact"/>
        <w:ind w:firstLineChars="200" w:firstLine="560"/>
        <w:rPr>
          <w:rFonts w:ascii="黑体" w:eastAsia="黑体" w:cs="SimSun-Identity-H" w:hint="eastAsia"/>
          <w:kern w:val="0"/>
          <w:sz w:val="28"/>
          <w:szCs w:val="28"/>
        </w:rPr>
      </w:pPr>
      <w:r w:rsidRPr="00F51AF4">
        <w:rPr>
          <w:rFonts w:ascii="黑体" w:eastAsia="黑体" w:cs="SimSun-Identity-H" w:hint="eastAsia"/>
          <w:kern w:val="0"/>
          <w:sz w:val="28"/>
          <w:szCs w:val="28"/>
        </w:rPr>
        <w:t>二、全体</w:t>
      </w:r>
      <w:r>
        <w:rPr>
          <w:rFonts w:ascii="黑体" w:eastAsia="黑体" w:cs="SimSun-Identity-H" w:hint="eastAsia"/>
          <w:kern w:val="0"/>
          <w:sz w:val="28"/>
          <w:szCs w:val="28"/>
        </w:rPr>
        <w:t>金融业联合会</w:t>
      </w:r>
      <w:r w:rsidRPr="00F51AF4">
        <w:rPr>
          <w:rFonts w:ascii="黑体" w:eastAsia="黑体" w:cs="SimSun-Identity-H" w:hint="eastAsia"/>
          <w:kern w:val="0"/>
          <w:sz w:val="28"/>
          <w:szCs w:val="28"/>
        </w:rPr>
        <w:t>会员</w:t>
      </w:r>
    </w:p>
    <w:p w:rsidR="00EE0A3F" w:rsidRPr="00F51AF4" w:rsidRDefault="00EE0A3F" w:rsidP="00EE0A3F">
      <w:pPr>
        <w:spacing w:line="46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F51AF4">
        <w:rPr>
          <w:rFonts w:ascii="仿宋_GB2312" w:eastAsia="仿宋_GB2312" w:hint="eastAsia"/>
          <w:b/>
          <w:sz w:val="28"/>
          <w:szCs w:val="28"/>
        </w:rPr>
        <w:t xml:space="preserve">1.行业协会 </w:t>
      </w:r>
      <w:r w:rsidRPr="00F51AF4">
        <w:rPr>
          <w:rFonts w:ascii="仿宋_GB2312" w:eastAsia="仿宋_GB2312" w:hint="eastAsia"/>
          <w:b/>
          <w:color w:val="FF0000"/>
          <w:sz w:val="28"/>
          <w:szCs w:val="28"/>
        </w:rPr>
        <w:t xml:space="preserve"> </w:t>
      </w:r>
    </w:p>
    <w:p w:rsidR="00EE0A3F" w:rsidRPr="00F51AF4" w:rsidRDefault="00EE0A3F" w:rsidP="00EE0A3F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51AF4">
        <w:rPr>
          <w:rFonts w:ascii="仿宋_GB2312" w:eastAsia="仿宋_GB2312" w:hint="eastAsia"/>
          <w:sz w:val="28"/>
          <w:szCs w:val="28"/>
        </w:rPr>
        <w:t>宁波市银行业协会、宁波市证券期货业协会、宁波市保险行业协会、宁波市金融会计学会、宁波市律师协会、宁波市中小企业信用担保协会、宁波市小额贷款行业协会、宁波市股权投资与创业投资行业协会、</w:t>
      </w:r>
      <w:r>
        <w:rPr>
          <w:rFonts w:ascii="仿宋_GB2312" w:eastAsia="仿宋_GB2312" w:hint="eastAsia"/>
          <w:sz w:val="28"/>
          <w:szCs w:val="28"/>
        </w:rPr>
        <w:t>宁波市融资租赁协会、</w:t>
      </w:r>
      <w:r w:rsidRPr="00F51AF4">
        <w:rPr>
          <w:rFonts w:ascii="仿宋_GB2312" w:eastAsia="仿宋_GB2312" w:hint="eastAsia"/>
          <w:sz w:val="28"/>
          <w:szCs w:val="28"/>
        </w:rPr>
        <w:t>宁波市金融研究院</w:t>
      </w:r>
    </w:p>
    <w:p w:rsidR="00EE0A3F" w:rsidRPr="00F51AF4" w:rsidRDefault="00EE0A3F" w:rsidP="00EE0A3F">
      <w:pPr>
        <w:spacing w:line="46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F51AF4">
        <w:rPr>
          <w:rFonts w:ascii="仿宋_GB2312" w:eastAsia="仿宋_GB2312" w:hint="eastAsia"/>
          <w:b/>
          <w:sz w:val="28"/>
          <w:szCs w:val="28"/>
        </w:rPr>
        <w:t>2.银行业</w:t>
      </w:r>
    </w:p>
    <w:p w:rsidR="00EE0A3F" w:rsidRPr="00F51AF4" w:rsidRDefault="00EE0A3F" w:rsidP="00EE0A3F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51AF4">
        <w:rPr>
          <w:rFonts w:ascii="仿宋_GB2312" w:eastAsia="仿宋_GB2312" w:hint="eastAsia"/>
          <w:sz w:val="28"/>
          <w:szCs w:val="28"/>
        </w:rPr>
        <w:t>农业发展银行宁波市分行、国家开发银行宁波市分行、进出口银行宁波分行、工商银行宁波市分行、农业银行宁波市分行、中国银行宁波市分行、建设银行宁波市分行、交通银行宁波分行、浦发银行宁波分行、平安银行宁波分行、广发银行宁波分行、光大银行宁波分行、中信银行宁波分行、兴业银行宁波分行、浙商银行宁波分行、招商银行宁波分行、华夏银行宁波分行、民生银行宁波分行、恒丰银行宁波分行、</w:t>
      </w:r>
      <w:r w:rsidRPr="00F51AF4">
        <w:rPr>
          <w:rFonts w:ascii="仿宋_GB2312" w:eastAsia="仿宋_GB2312" w:hAnsi="Tahoma" w:cs="Tahoma" w:hint="eastAsia"/>
          <w:sz w:val="28"/>
          <w:szCs w:val="28"/>
        </w:rPr>
        <w:t>中国邮政储蓄银行宁波分行、</w:t>
      </w:r>
      <w:r w:rsidRPr="00F51AF4">
        <w:rPr>
          <w:rFonts w:ascii="仿宋_GB2312" w:eastAsia="仿宋_GB2312" w:hint="eastAsia"/>
          <w:sz w:val="28"/>
          <w:szCs w:val="28"/>
        </w:rPr>
        <w:t>宁波银行、宁波通商银行、东海银行、上海银行宁波分行、临商银行宁波分行、浙江泰隆商业银行宁波分行、温州银行宁波分行、杭州银行宁波分行、浙江民泰商业银行宁波分行、稠州银行宁波分行、</w:t>
      </w:r>
      <w:r>
        <w:rPr>
          <w:rFonts w:ascii="仿宋_GB2312" w:eastAsia="仿宋_GB2312" w:hint="eastAsia"/>
          <w:sz w:val="28"/>
          <w:szCs w:val="28"/>
        </w:rPr>
        <w:t>包商银行宁波分行、</w:t>
      </w:r>
      <w:r w:rsidRPr="00F51AF4">
        <w:rPr>
          <w:rFonts w:ascii="仿宋_GB2312" w:eastAsia="仿宋_GB2312" w:hint="eastAsia"/>
          <w:sz w:val="28"/>
          <w:szCs w:val="28"/>
        </w:rPr>
        <w:t>协和银行、汇丰银行宁波分行、渣打银行宁波分行、中国银联宁波分公司、昆仑信托、宁波港集团财务公司、浙江省农村信用联社宁波办事处、鄞州银行、余姚农</w:t>
      </w:r>
      <w:r>
        <w:rPr>
          <w:rFonts w:ascii="仿宋_GB2312" w:eastAsia="仿宋_GB2312" w:hint="eastAsia"/>
          <w:sz w:val="28"/>
          <w:szCs w:val="28"/>
        </w:rPr>
        <w:t>商</w:t>
      </w:r>
      <w:r w:rsidRPr="00F51AF4">
        <w:rPr>
          <w:rFonts w:ascii="仿宋_GB2312" w:eastAsia="仿宋_GB2312" w:hint="eastAsia"/>
          <w:sz w:val="28"/>
          <w:szCs w:val="28"/>
        </w:rPr>
        <w:t>行、慈溪农</w:t>
      </w:r>
      <w:r>
        <w:rPr>
          <w:rFonts w:ascii="仿宋_GB2312" w:eastAsia="仿宋_GB2312" w:hint="eastAsia"/>
          <w:sz w:val="28"/>
          <w:szCs w:val="28"/>
        </w:rPr>
        <w:t>商</w:t>
      </w:r>
      <w:r w:rsidRPr="00F51AF4">
        <w:rPr>
          <w:rFonts w:ascii="仿宋_GB2312" w:eastAsia="仿宋_GB2312" w:hint="eastAsia"/>
          <w:sz w:val="28"/>
          <w:szCs w:val="28"/>
        </w:rPr>
        <w:t>行、奉化农</w:t>
      </w:r>
      <w:r>
        <w:rPr>
          <w:rFonts w:ascii="仿宋_GB2312" w:eastAsia="仿宋_GB2312" w:hint="eastAsia"/>
          <w:sz w:val="28"/>
          <w:szCs w:val="28"/>
        </w:rPr>
        <w:t>商行</w:t>
      </w:r>
      <w:r w:rsidRPr="00F51AF4">
        <w:rPr>
          <w:rFonts w:ascii="仿宋_GB2312" w:eastAsia="仿宋_GB2312" w:hint="eastAsia"/>
          <w:sz w:val="28"/>
          <w:szCs w:val="28"/>
        </w:rPr>
        <w:t>、市区农村信用合作联社、镇海农</w:t>
      </w:r>
      <w:r>
        <w:rPr>
          <w:rFonts w:ascii="仿宋_GB2312" w:eastAsia="仿宋_GB2312" w:hint="eastAsia"/>
          <w:sz w:val="28"/>
          <w:szCs w:val="28"/>
        </w:rPr>
        <w:t>商行</w:t>
      </w:r>
      <w:r w:rsidRPr="00F51AF4">
        <w:rPr>
          <w:rFonts w:ascii="仿宋_GB2312" w:eastAsia="仿宋_GB2312" w:hint="eastAsia"/>
          <w:sz w:val="28"/>
          <w:szCs w:val="28"/>
        </w:rPr>
        <w:t>、宁海</w:t>
      </w:r>
      <w:r>
        <w:rPr>
          <w:rFonts w:ascii="仿宋_GB2312" w:eastAsia="仿宋_GB2312" w:hint="eastAsia"/>
          <w:sz w:val="28"/>
          <w:szCs w:val="28"/>
        </w:rPr>
        <w:t>农商行</w:t>
      </w:r>
      <w:r w:rsidRPr="00F51AF4">
        <w:rPr>
          <w:rFonts w:ascii="仿宋_GB2312" w:eastAsia="仿宋_GB2312" w:hint="eastAsia"/>
          <w:sz w:val="28"/>
          <w:szCs w:val="28"/>
        </w:rPr>
        <w:t>、北仑</w:t>
      </w:r>
      <w:r>
        <w:rPr>
          <w:rFonts w:ascii="仿宋_GB2312" w:eastAsia="仿宋_GB2312" w:hint="eastAsia"/>
          <w:sz w:val="28"/>
          <w:szCs w:val="28"/>
        </w:rPr>
        <w:t>农信联</w:t>
      </w:r>
      <w:r w:rsidRPr="00F51AF4">
        <w:rPr>
          <w:rFonts w:ascii="仿宋_GB2312" w:eastAsia="仿宋_GB2312" w:hint="eastAsia"/>
          <w:sz w:val="28"/>
          <w:szCs w:val="28"/>
        </w:rPr>
        <w:t>社、象山</w:t>
      </w:r>
      <w:r>
        <w:rPr>
          <w:rFonts w:ascii="仿宋_GB2312" w:eastAsia="仿宋_GB2312" w:hint="eastAsia"/>
          <w:sz w:val="28"/>
          <w:szCs w:val="28"/>
        </w:rPr>
        <w:t>农信联</w:t>
      </w:r>
      <w:r w:rsidRPr="00F51AF4">
        <w:rPr>
          <w:rFonts w:ascii="仿宋_GB2312" w:eastAsia="仿宋_GB2312" w:hint="eastAsia"/>
          <w:sz w:val="28"/>
          <w:szCs w:val="28"/>
        </w:rPr>
        <w:t>社</w:t>
      </w:r>
    </w:p>
    <w:p w:rsidR="00EE0A3F" w:rsidRPr="00F51AF4" w:rsidRDefault="00EE0A3F" w:rsidP="00EE0A3F">
      <w:pPr>
        <w:spacing w:line="46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F51AF4">
        <w:rPr>
          <w:rFonts w:ascii="仿宋_GB2312" w:eastAsia="仿宋_GB2312" w:hint="eastAsia"/>
          <w:b/>
          <w:sz w:val="28"/>
          <w:szCs w:val="28"/>
        </w:rPr>
        <w:t xml:space="preserve">3.证券期货业 </w:t>
      </w:r>
    </w:p>
    <w:p w:rsidR="00EE0A3F" w:rsidRPr="00F51AF4" w:rsidRDefault="00EE0A3F" w:rsidP="00EE0A3F">
      <w:pPr>
        <w:autoSpaceDE w:val="0"/>
        <w:autoSpaceDN w:val="0"/>
        <w:adjustRightInd w:val="0"/>
        <w:spacing w:line="460" w:lineRule="exact"/>
        <w:ind w:firstLineChars="200" w:firstLine="560"/>
        <w:textAlignment w:val="center"/>
        <w:rPr>
          <w:rFonts w:ascii="仿宋_GB2312" w:eastAsia="仿宋_GB2312" w:hAnsi="Tahoma" w:cs="Tahoma" w:hint="eastAsia"/>
          <w:sz w:val="28"/>
          <w:szCs w:val="28"/>
        </w:rPr>
      </w:pPr>
      <w:r w:rsidRPr="001B40B3">
        <w:rPr>
          <w:rFonts w:ascii="仿宋_GB2312" w:eastAsia="仿宋_GB2312" w:hAnsi="Tahoma" w:cs="Tahoma" w:hint="eastAsia"/>
          <w:sz w:val="28"/>
          <w:szCs w:val="28"/>
        </w:rPr>
        <w:t>公司机构：</w:t>
      </w:r>
      <w:r w:rsidRPr="00F51AF4">
        <w:rPr>
          <w:rFonts w:ascii="仿宋_GB2312" w:eastAsia="仿宋_GB2312" w:hAnsi="Tahoma" w:cs="Tahoma" w:hint="eastAsia"/>
          <w:sz w:val="28"/>
          <w:szCs w:val="28"/>
        </w:rPr>
        <w:t>光大证券宁波分公司、中信证券宁波分公司、</w:t>
      </w:r>
      <w:r w:rsidRPr="00F51AF4">
        <w:rPr>
          <w:rFonts w:ascii="仿宋_GB2312" w:eastAsia="仿宋_GB2312" w:hint="eastAsia"/>
          <w:sz w:val="28"/>
          <w:szCs w:val="28"/>
        </w:rPr>
        <w:t>浙商证券宁波分公司、</w:t>
      </w:r>
      <w:r w:rsidRPr="001B40B3">
        <w:rPr>
          <w:rFonts w:ascii="仿宋_GB2312" w:eastAsia="仿宋_GB2312" w:hint="eastAsia"/>
          <w:sz w:val="28"/>
          <w:szCs w:val="28"/>
        </w:rPr>
        <w:t>中泰证券分公司</w:t>
      </w:r>
      <w:r w:rsidRPr="00F51AF4">
        <w:rPr>
          <w:rFonts w:ascii="仿宋_GB2312" w:eastAsia="仿宋_GB2312" w:hint="eastAsia"/>
          <w:sz w:val="28"/>
          <w:szCs w:val="28"/>
        </w:rPr>
        <w:t>、银河证</w:t>
      </w:r>
      <w:r w:rsidRPr="00F51AF4">
        <w:rPr>
          <w:rFonts w:ascii="仿宋_GB2312" w:eastAsia="仿宋_GB2312" w:hAnsi="Tahoma" w:cs="Tahoma" w:hint="eastAsia"/>
          <w:sz w:val="28"/>
          <w:szCs w:val="28"/>
        </w:rPr>
        <w:t>券</w:t>
      </w:r>
      <w:r w:rsidRPr="00F51AF4">
        <w:rPr>
          <w:rFonts w:ascii="仿宋_GB2312" w:eastAsia="仿宋_GB2312" w:hint="eastAsia"/>
          <w:sz w:val="28"/>
          <w:szCs w:val="28"/>
        </w:rPr>
        <w:t>宁波分公司</w:t>
      </w:r>
      <w:r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Ansi="Tahoma" w:cs="Tahoma" w:hint="eastAsia"/>
          <w:sz w:val="28"/>
          <w:szCs w:val="28"/>
        </w:rPr>
        <w:t>兴业</w:t>
      </w:r>
      <w:r w:rsidRPr="00F51AF4">
        <w:rPr>
          <w:rFonts w:ascii="仿宋_GB2312" w:eastAsia="仿宋_GB2312" w:hAnsi="Tahoma" w:cs="Tahoma" w:hint="eastAsia"/>
          <w:sz w:val="28"/>
          <w:szCs w:val="28"/>
        </w:rPr>
        <w:t>期货经</w:t>
      </w:r>
      <w:r w:rsidRPr="00F51AF4">
        <w:rPr>
          <w:rFonts w:ascii="仿宋_GB2312" w:eastAsia="仿宋_GB2312" w:hAnsi="Tahoma" w:cs="Tahoma" w:hint="eastAsia"/>
          <w:sz w:val="28"/>
          <w:szCs w:val="28"/>
        </w:rPr>
        <w:lastRenderedPageBreak/>
        <w:t>纪有限公司</w:t>
      </w:r>
    </w:p>
    <w:p w:rsidR="00EE0A3F" w:rsidRPr="00F51AF4" w:rsidRDefault="00EE0A3F" w:rsidP="00EE0A3F">
      <w:pPr>
        <w:autoSpaceDE w:val="0"/>
        <w:autoSpaceDN w:val="0"/>
        <w:adjustRightInd w:val="0"/>
        <w:spacing w:line="460" w:lineRule="exact"/>
        <w:ind w:firstLineChars="200" w:firstLine="562"/>
        <w:textAlignment w:val="center"/>
        <w:rPr>
          <w:rFonts w:ascii="仿宋_GB2312" w:eastAsia="仿宋_GB2312" w:hint="eastAsia"/>
          <w:b/>
          <w:sz w:val="28"/>
          <w:szCs w:val="28"/>
        </w:rPr>
      </w:pPr>
      <w:r w:rsidRPr="00F51AF4">
        <w:rPr>
          <w:rFonts w:ascii="仿宋_GB2312" w:eastAsia="仿宋_GB2312" w:hint="eastAsia"/>
          <w:b/>
          <w:sz w:val="28"/>
          <w:szCs w:val="28"/>
        </w:rPr>
        <w:t>4.保险业</w:t>
      </w:r>
    </w:p>
    <w:p w:rsidR="00EE0A3F" w:rsidRPr="00F51AF4" w:rsidRDefault="00EE0A3F" w:rsidP="00EE0A3F">
      <w:pPr>
        <w:autoSpaceDE w:val="0"/>
        <w:autoSpaceDN w:val="0"/>
        <w:adjustRightInd w:val="0"/>
        <w:spacing w:line="460" w:lineRule="exact"/>
        <w:ind w:firstLineChars="200" w:firstLine="560"/>
        <w:textAlignment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人保产</w:t>
      </w:r>
      <w:r w:rsidRPr="00F51AF4">
        <w:rPr>
          <w:rFonts w:ascii="仿宋_GB2312" w:eastAsia="仿宋_GB2312" w:hint="eastAsia"/>
          <w:sz w:val="28"/>
          <w:szCs w:val="28"/>
        </w:rPr>
        <w:t>险宁波市分公司、</w:t>
      </w:r>
      <w:r>
        <w:rPr>
          <w:rFonts w:ascii="仿宋_GB2312" w:eastAsia="仿宋_GB2312" w:hint="eastAsia"/>
          <w:sz w:val="28"/>
          <w:szCs w:val="28"/>
        </w:rPr>
        <w:t>太平洋产</w:t>
      </w:r>
      <w:r w:rsidRPr="00F51AF4">
        <w:rPr>
          <w:rFonts w:ascii="仿宋_GB2312" w:eastAsia="仿宋_GB2312" w:hint="eastAsia"/>
          <w:sz w:val="28"/>
          <w:szCs w:val="28"/>
        </w:rPr>
        <w:t>险宁波分公司、平安</w:t>
      </w:r>
      <w:r>
        <w:rPr>
          <w:rFonts w:ascii="仿宋_GB2312" w:eastAsia="仿宋_GB2312" w:hint="eastAsia"/>
          <w:sz w:val="28"/>
          <w:szCs w:val="28"/>
        </w:rPr>
        <w:t>产</w:t>
      </w:r>
      <w:r w:rsidRPr="00F51AF4">
        <w:rPr>
          <w:rFonts w:ascii="仿宋_GB2312" w:eastAsia="仿宋_GB2312" w:hint="eastAsia"/>
          <w:sz w:val="28"/>
          <w:szCs w:val="28"/>
        </w:rPr>
        <w:t>险宁波分公司、中国人寿保险宁波分公司、中国太平洋寿险宁波分公司、中国平安寿险宁波分公司</w:t>
      </w:r>
    </w:p>
    <w:p w:rsidR="00EE0A3F" w:rsidRPr="00F51AF4" w:rsidRDefault="00EE0A3F" w:rsidP="00EE0A3F">
      <w:pPr>
        <w:autoSpaceDE w:val="0"/>
        <w:autoSpaceDN w:val="0"/>
        <w:adjustRightInd w:val="0"/>
        <w:spacing w:line="460" w:lineRule="exact"/>
        <w:ind w:firstLineChars="200" w:firstLine="562"/>
        <w:textAlignment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5</w:t>
      </w:r>
      <w:r w:rsidRPr="00F51AF4">
        <w:rPr>
          <w:rFonts w:ascii="仿宋_GB2312" w:eastAsia="仿宋_GB2312" w:hint="eastAsia"/>
          <w:b/>
          <w:sz w:val="28"/>
          <w:szCs w:val="28"/>
        </w:rPr>
        <w:t>.小贷公司</w:t>
      </w:r>
    </w:p>
    <w:p w:rsidR="00EE0A3F" w:rsidRPr="00F51AF4" w:rsidRDefault="00EE0A3F" w:rsidP="00EE0A3F">
      <w:pPr>
        <w:autoSpaceDE w:val="0"/>
        <w:autoSpaceDN w:val="0"/>
        <w:adjustRightInd w:val="0"/>
        <w:spacing w:line="460" w:lineRule="exact"/>
        <w:ind w:firstLineChars="200" w:firstLine="560"/>
        <w:textAlignment w:val="center"/>
        <w:rPr>
          <w:rFonts w:ascii="仿宋_GB2312" w:eastAsia="仿宋_GB2312"/>
          <w:sz w:val="28"/>
          <w:szCs w:val="28"/>
        </w:rPr>
      </w:pPr>
      <w:r w:rsidRPr="00F51AF4">
        <w:rPr>
          <w:rFonts w:ascii="仿宋_GB2312" w:eastAsia="仿宋_GB2312" w:hint="eastAsia"/>
          <w:sz w:val="28"/>
          <w:szCs w:val="28"/>
        </w:rPr>
        <w:t>宁海县华信小额贷款公司、宁波市镇海本盛小额贷款公司、宁波海曙永鑫小额贷款公司、慈溪市融通小额贷款公司、宁波市北仑金石小额贷款公司、象山汇鑫小额贷款公司、宁波江北佳和小额贷款公司、余姚市舜宇汇通小额贷款公司、宁波市鄞州汇金小额贷款公司、宁波高新区高胜小额贷款公司、慈溪金汇小额贷款公司、奉化力邦小额贷款公司、宁波海曙鹏源小额贷款公司、宁波市镇海开天小额贷款公司、宁海县宁信行小额贷款公司、慈溪市裕通小额贷款公司、宁波杭州湾新区信邦小额贷款公司、宁波东钱湖小额贷款公司、慈溪汇邦小额贷款公司</w:t>
      </w:r>
      <w:r w:rsidRPr="00F51AF4">
        <w:rPr>
          <w:rFonts w:ascii="仿宋_GB2312" w:eastAsia="仿宋_GB2312"/>
          <w:sz w:val="28"/>
          <w:szCs w:val="28"/>
        </w:rPr>
        <w:tab/>
      </w:r>
    </w:p>
    <w:p w:rsidR="00EE0A3F" w:rsidRPr="00F51AF4" w:rsidRDefault="00EE0A3F" w:rsidP="00EE0A3F">
      <w:pPr>
        <w:autoSpaceDE w:val="0"/>
        <w:autoSpaceDN w:val="0"/>
        <w:adjustRightInd w:val="0"/>
        <w:spacing w:line="460" w:lineRule="exact"/>
        <w:ind w:firstLineChars="200" w:firstLine="562"/>
        <w:textAlignment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6</w:t>
      </w:r>
      <w:r w:rsidRPr="00F51AF4">
        <w:rPr>
          <w:rFonts w:ascii="仿宋_GB2312" w:eastAsia="仿宋_GB2312" w:hint="eastAsia"/>
          <w:b/>
          <w:sz w:val="28"/>
          <w:szCs w:val="28"/>
        </w:rPr>
        <w:t>.金融服务中介</w:t>
      </w:r>
    </w:p>
    <w:p w:rsidR="00EE0A3F" w:rsidRPr="00F51AF4" w:rsidRDefault="00EE0A3F" w:rsidP="00EE0A3F">
      <w:pPr>
        <w:autoSpaceDE w:val="0"/>
        <w:autoSpaceDN w:val="0"/>
        <w:adjustRightInd w:val="0"/>
        <w:spacing w:line="460" w:lineRule="exact"/>
        <w:ind w:firstLineChars="200" w:firstLine="560"/>
        <w:textAlignment w:val="center"/>
        <w:rPr>
          <w:rFonts w:ascii="仿宋_GB2312" w:eastAsia="仿宋_GB2312" w:hint="eastAsia"/>
          <w:sz w:val="28"/>
          <w:szCs w:val="28"/>
        </w:rPr>
      </w:pPr>
      <w:r w:rsidRPr="00F51AF4">
        <w:rPr>
          <w:rFonts w:ascii="仿宋_GB2312" w:eastAsia="仿宋_GB2312" w:hint="eastAsia"/>
          <w:sz w:val="28"/>
          <w:szCs w:val="28"/>
        </w:rPr>
        <w:t>浙江和义观达律师事务所、浙江导司律师事务所、浙江波宁律师事务所、北京炜衡律师事务所宁波分所、大成（宁波）律师事务所、浙江素豪律师事务所、浙江海泰律师事务所、国浩律师事务所</w:t>
      </w:r>
    </w:p>
    <w:p w:rsidR="00EE0A3F" w:rsidRPr="00F51AF4" w:rsidRDefault="00EE0A3F" w:rsidP="00EE0A3F">
      <w:pPr>
        <w:autoSpaceDE w:val="0"/>
        <w:autoSpaceDN w:val="0"/>
        <w:adjustRightInd w:val="0"/>
        <w:spacing w:line="460" w:lineRule="exact"/>
        <w:ind w:firstLineChars="200" w:firstLine="560"/>
        <w:textAlignment w:val="center"/>
        <w:rPr>
          <w:rFonts w:ascii="仿宋_GB2312" w:eastAsia="仿宋_GB2312"/>
          <w:sz w:val="28"/>
          <w:szCs w:val="28"/>
        </w:rPr>
      </w:pPr>
      <w:r w:rsidRPr="00F51AF4">
        <w:rPr>
          <w:rFonts w:ascii="仿宋_GB2312" w:eastAsia="仿宋_GB2312" w:hint="eastAsia"/>
          <w:sz w:val="28"/>
          <w:szCs w:val="28"/>
        </w:rPr>
        <w:t>普华永道会计师事务所、</w:t>
      </w:r>
      <w:r>
        <w:rPr>
          <w:rFonts w:ascii="仿宋_GB2312" w:eastAsia="仿宋_GB2312" w:hint="eastAsia"/>
          <w:sz w:val="28"/>
          <w:szCs w:val="28"/>
        </w:rPr>
        <w:t>浙</w:t>
      </w:r>
      <w:r w:rsidRPr="00F51AF4">
        <w:rPr>
          <w:rFonts w:ascii="仿宋_GB2312" w:eastAsia="仿宋_GB2312" w:hint="eastAsia"/>
          <w:sz w:val="28"/>
          <w:szCs w:val="28"/>
        </w:rPr>
        <w:t>江德威会计师事务所、科信会计师事务所、世明会计师事务所、立信会计师事务所宁波分所</w:t>
      </w:r>
      <w:r w:rsidRPr="00F51AF4">
        <w:rPr>
          <w:rFonts w:ascii="仿宋_GB2312" w:eastAsia="仿宋_GB2312"/>
          <w:sz w:val="28"/>
          <w:szCs w:val="28"/>
        </w:rPr>
        <w:tab/>
      </w:r>
    </w:p>
    <w:p w:rsidR="00EE0A3F" w:rsidRPr="00F51AF4" w:rsidRDefault="00EE0A3F" w:rsidP="00EE0A3F">
      <w:pPr>
        <w:autoSpaceDE w:val="0"/>
        <w:autoSpaceDN w:val="0"/>
        <w:adjustRightInd w:val="0"/>
        <w:spacing w:line="460" w:lineRule="exact"/>
        <w:ind w:firstLineChars="200" w:firstLine="560"/>
        <w:textAlignment w:val="center"/>
        <w:rPr>
          <w:rFonts w:ascii="仿宋_GB2312" w:eastAsia="仿宋_GB2312"/>
          <w:sz w:val="28"/>
          <w:szCs w:val="28"/>
        </w:rPr>
      </w:pPr>
      <w:r w:rsidRPr="00F51AF4">
        <w:rPr>
          <w:rFonts w:ascii="仿宋_GB2312" w:eastAsia="仿宋_GB2312" w:hint="eastAsia"/>
          <w:sz w:val="28"/>
          <w:szCs w:val="28"/>
        </w:rPr>
        <w:t>宁波中小企业信用担保有限公司、象山县中小企业融资担保有限公司、慈溪汇丰信用担保有限公司、宁波滨海信用担保有限公司、奉化金盾信用担保有限公司、宁波民和担保有限公司、宁海县中小企业信用担保中心有限公司、宁波市民营企业贷款担保有限公司、宁波燎原担保有限公司</w:t>
      </w:r>
      <w:r w:rsidRPr="00F51AF4">
        <w:rPr>
          <w:rFonts w:ascii="仿宋_GB2312" w:eastAsia="仿宋_GB2312"/>
          <w:sz w:val="28"/>
          <w:szCs w:val="28"/>
        </w:rPr>
        <w:tab/>
      </w:r>
    </w:p>
    <w:p w:rsidR="00EE0A3F" w:rsidRDefault="00EE0A3F" w:rsidP="00EE0A3F">
      <w:pPr>
        <w:autoSpaceDE w:val="0"/>
        <w:autoSpaceDN w:val="0"/>
        <w:adjustRightInd w:val="0"/>
        <w:spacing w:line="460" w:lineRule="exact"/>
        <w:ind w:firstLineChars="200" w:firstLine="560"/>
        <w:textAlignment w:val="center"/>
        <w:rPr>
          <w:rFonts w:ascii="仿宋_GB2312" w:eastAsia="仿宋_GB2312" w:hint="eastAsia"/>
          <w:sz w:val="28"/>
          <w:szCs w:val="28"/>
        </w:rPr>
      </w:pPr>
      <w:r w:rsidRPr="00F51AF4">
        <w:rPr>
          <w:rFonts w:ascii="仿宋_GB2312" w:eastAsia="仿宋_GB2312" w:hint="eastAsia"/>
          <w:sz w:val="28"/>
          <w:szCs w:val="28"/>
        </w:rPr>
        <w:t>宁波世铭资产评估有限公司、宁波科信资产评估有限公司、宁波国信资产评估有限公司、德威资产评估有限公司、浙江省万邦资产评估有限公司、宁波三港资产评估有限公司</w:t>
      </w:r>
    </w:p>
    <w:p w:rsidR="006D2597" w:rsidRPr="00EE0A3F" w:rsidRDefault="00EE0A3F" w:rsidP="00EE0A3F">
      <w:pPr>
        <w:autoSpaceDE w:val="0"/>
        <w:autoSpaceDN w:val="0"/>
        <w:adjustRightInd w:val="0"/>
        <w:spacing w:line="460" w:lineRule="exact"/>
        <w:ind w:firstLineChars="200" w:firstLine="562"/>
        <w:textAlignment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7</w:t>
      </w:r>
      <w:r w:rsidRPr="00AF57D6">
        <w:rPr>
          <w:rFonts w:ascii="仿宋_GB2312" w:eastAsia="仿宋_GB2312" w:hint="eastAsia"/>
          <w:b/>
          <w:sz w:val="28"/>
          <w:szCs w:val="28"/>
        </w:rPr>
        <w:t>.融资租赁公司（15家）</w:t>
      </w:r>
      <w:r w:rsidRPr="00AF57D6">
        <w:rPr>
          <w:rFonts w:ascii="仿宋_GB2312" w:eastAsia="仿宋_GB2312"/>
          <w:b/>
          <w:sz w:val="28"/>
          <w:szCs w:val="28"/>
        </w:rPr>
        <w:tab/>
      </w:r>
    </w:p>
    <w:sectPr w:rsidR="006D2597" w:rsidRPr="00EE0A3F">
      <w:footerReference w:type="even" r:id="rId6"/>
      <w:footerReference w:type="default" r:id="rId7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597" w:rsidRDefault="006D2597" w:rsidP="00EE0A3F">
      <w:r>
        <w:separator/>
      </w:r>
    </w:p>
  </w:endnote>
  <w:endnote w:type="continuationSeparator" w:id="1">
    <w:p w:rsidR="006D2597" w:rsidRDefault="006D2597" w:rsidP="00EE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FB" w:rsidRDefault="006D259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711FB" w:rsidRDefault="006D25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FB" w:rsidRDefault="006D259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E0A3F">
      <w:rPr>
        <w:rStyle w:val="a5"/>
        <w:noProof/>
      </w:rPr>
      <w:t>2</w:t>
    </w:r>
    <w:r>
      <w:fldChar w:fldCharType="end"/>
    </w:r>
  </w:p>
  <w:p w:rsidR="005711FB" w:rsidRDefault="006D25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597" w:rsidRDefault="006D2597" w:rsidP="00EE0A3F">
      <w:r>
        <w:separator/>
      </w:r>
    </w:p>
  </w:footnote>
  <w:footnote w:type="continuationSeparator" w:id="1">
    <w:p w:rsidR="006D2597" w:rsidRDefault="006D2597" w:rsidP="00EE0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A3F"/>
    <w:rsid w:val="006D2597"/>
    <w:rsid w:val="00EE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A3F"/>
    <w:rPr>
      <w:sz w:val="18"/>
      <w:szCs w:val="18"/>
    </w:rPr>
  </w:style>
  <w:style w:type="paragraph" w:styleId="a4">
    <w:name w:val="footer"/>
    <w:basedOn w:val="a"/>
    <w:link w:val="Char0"/>
    <w:unhideWhenUsed/>
    <w:rsid w:val="00EE0A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A3F"/>
    <w:rPr>
      <w:sz w:val="18"/>
      <w:szCs w:val="18"/>
    </w:rPr>
  </w:style>
  <w:style w:type="character" w:styleId="a5">
    <w:name w:val="page number"/>
    <w:basedOn w:val="a0"/>
    <w:rsid w:val="00EE0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2016-10-20T07:44:00Z</dcterms:created>
  <dcterms:modified xsi:type="dcterms:W3CDTF">2016-10-20T07:44:00Z</dcterms:modified>
</cp:coreProperties>
</file>